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ind w:right="-57" w:firstLine="426"/>
        <w:jc w:val="center"/>
        <w:tabs>
          <w:tab w:val="left" w:pos="4410" w:leader="none"/>
        </w:tabs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Примерная форма договора об образовании</w:t>
      </w:r>
      <w:r/>
    </w:p>
    <w:p>
      <w:pPr>
        <w:pStyle w:val="620"/>
        <w:ind w:right="-57" w:firstLine="426"/>
        <w:jc w:val="center"/>
        <w:tabs>
          <w:tab w:val="left" w:pos="4410" w:leader="none"/>
        </w:tabs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 по образовательным программам </w:t>
      </w:r>
      <w:r/>
    </w:p>
    <w:p>
      <w:pPr>
        <w:pStyle w:val="620"/>
        <w:ind w:right="-57" w:firstLine="426"/>
        <w:jc w:val="center"/>
        <w:tabs>
          <w:tab w:val="left" w:pos="4410" w:leader="none"/>
        </w:tabs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среднего профессионального образования</w:t>
      </w:r>
      <w:r/>
    </w:p>
    <w:p>
      <w:pPr>
        <w:pStyle w:val="620"/>
        <w:ind w:right="-57" w:firstLine="426"/>
        <w:jc w:val="center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jc w:val="center"/>
        <w:rPr>
          <w:rFonts w:ascii="Arial Narrow" w:hAnsi="Arial Narrow" w:eastAsia="Calibri"/>
          <w:b/>
          <w:sz w:val="28"/>
          <w:szCs w:val="28"/>
          <w:lang w:eastAsia="en-US"/>
        </w:rPr>
      </w:pPr>
      <w:r>
        <w:rPr>
          <w:rFonts w:ascii="Arial Narrow" w:hAnsi="Arial Narrow" w:eastAsia="Calibri"/>
          <w:b/>
          <w:sz w:val="28"/>
          <w:szCs w:val="28"/>
          <w:lang w:eastAsia="en-US"/>
        </w:rPr>
        <w:t xml:space="preserve">ДОГОВОР № __</w:t>
      </w:r>
      <w:r/>
    </w:p>
    <w:p>
      <w:pPr>
        <w:jc w:val="center"/>
        <w:rPr>
          <w:rFonts w:ascii="Arial Narrow" w:hAnsi="Arial Narrow" w:eastAsia="Calibri"/>
          <w:b/>
          <w:sz w:val="28"/>
          <w:szCs w:val="28"/>
          <w:lang w:eastAsia="en-US"/>
        </w:rPr>
      </w:pPr>
      <w:r>
        <w:rPr>
          <w:rFonts w:ascii="Arial Narrow" w:hAnsi="Arial Narrow" w:eastAsia="Calibri"/>
          <w:b/>
          <w:sz w:val="28"/>
          <w:szCs w:val="28"/>
          <w:lang w:eastAsia="en-US"/>
        </w:rPr>
        <w:t xml:space="preserve">об оказании платных образовательных услуг</w:t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г. Мариинск  </w:t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 «__» __________20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2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__г.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Государственное профессиональное образовательное учреждение «Мариинский политехнический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техникум» (сокращенное наименование – ГПОУ МПТ), в лице директора Бубновой Марины Викторовны, действующего на основании Устава, именуемое в дальнейшем «Исполнитель», с одной стороны, и_____________________________________________________________________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,</w:t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(фамилия, имя, отчество)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именуемый в дальнейшем «Заказчик»  и представитель _______________________</w:t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                                      (фамилия, имя, отчество) </w:t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___________________________________________________________________________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_________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________________________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 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(указывается в случаях оказания платных  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образовательных услуг, в пользу обучающегося, не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достигшего совершеннолетия, а в случаях заключения договора об оказании платных образовательных услугах с совершеннолетним Заказчиком, указывание представителя не требуется)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и__________________________________________________________________, </w:t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(фамилия, имя, отчество Заказчика)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именуемый в дальнейшем «Обучающийся», с другой стороны, заключили настоящий договор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нижеследующим:</w:t>
      </w:r>
      <w:r/>
    </w:p>
    <w:p>
      <w:pPr>
        <w:numPr>
          <w:ilvl w:val="0"/>
          <w:numId w:val="1"/>
        </w:numPr>
        <w:jc w:val="center"/>
        <w:spacing w:after="200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ОБЩИЕ ПОЛОЖЕНИЯ</w:t>
      </w:r>
      <w:r/>
    </w:p>
    <w:p>
      <w:pPr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1.1.Понятия, используемые в настоящем договоре: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«Исполнитель» - организация, осуществляющая образовательную деятельность и предоставляющая платные образовательные услуги обучающемуся;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«Заказчик» - физическое, имеющее намерение заказать либо заказывающее платные образовательные услуги для себя или иных лиц на основании договора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«Обучающийся» - физическое лицо, осваивающее образовательную программу.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1.2. Исполнитель осуществляет образовательную деятельность и предоставляет платные образовательные услуги согласно следующим документам: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-   свидетельству о государственной аккредитации, выданному Государственной службой по надзору и контролю в сфере образования Кемеровской области от 24.12.2019г. с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регистрационным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№ 3449;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-  лицензии на право ведения образовательной деятельности,  выданной Государственной службой по надзору и контролю в сфере образования Кемеровской области от 22.06.2020г. с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регистрационным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№ 17514;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  <w:t xml:space="preserve">-     уставу Исполнителя, утвержденному приказом Департамента образования и науки Кемеровской области от 15.12.2015г. № 2330.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ab/>
      </w:r>
      <w:r>
        <w:rPr>
          <w:rFonts w:ascii="Arial Narrow" w:hAnsi="Arial Narrow" w:eastAsia="Calibri"/>
          <w:sz w:val="28"/>
          <w:szCs w:val="28"/>
          <w:lang w:eastAsia="en-US"/>
        </w:rPr>
        <w:tab/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 ПРЕДМЕТ ДОГОВОРА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2.1. Исполнитель оказывает Заказчику платные образовательные услуги в полном объеме в соответствии с образовательной  программой и условиями настоящего договора, а Заказчик обязуется принять и оплатить их.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2.2. Исполнитель оказывает Заказчику образовательные услуги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согласно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следующей характеристики: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52"/>
        <w:gridCol w:w="2165"/>
        <w:gridCol w:w="1593"/>
        <w:gridCol w:w="2931"/>
        <w:gridCol w:w="2030"/>
      </w:tblGrid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9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Основная профессиональная образовательная программа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наименование образовательной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уровень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квалификация, присваиваемая по завершении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нормативный срок обучения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2.3.Реализация основной профессиональной образовательной программы происходит в ______________ форме обучения.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2.4.Срок освоения образовательной программы (продолжительность обучения) начинается с сентября 20__г по июнь 20___г.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2.5.После успешного освоения Заказчиком соответствующей образовательной программы Исполнитель выдает ему диплом о среднем профессиональном образовании с приложением к нему.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2.6. Стоимость обучения по соответствующей образовательной программе составляет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: ________________(______________________________)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рублей 00 копеек  за одно полугодие. Стоимость года обучения: ____________________________________ рублей ______копеек. Увеличение стоимости платных образова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3.ПОРЯДОК ОПЛАТЫ ПЛАТНЫХ ОБРАЗОВАТЕЛЬНЫХ УСЛУГ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3.1.Заказчик оплачивает услуги, предусмотренны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е в п.2.1. настоящего договора путем внесения денежных средств за первое полугодие через кассу Исполнителя либо через Банк в течение 10 (десяти) дней до начала первого учебного полугодия в году (до 01 сентября) и оплату за второе полугодия (до 01 февраля).</w:t>
      </w:r>
      <w:r/>
    </w:p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3.2.Оплата услуг путем внесения денежных средств через кассу удостоверяется Исполнителем квитанцией к приходному кассовому ордеру. Оплата услуг путем внесения денежных средств через Банк удостоверяется квитанцией Банка.</w:t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4.ПРАВА И ОБЯЗАННОСТИ СТОРОН</w:t>
      </w:r>
      <w:r/>
    </w:p>
    <w:p>
      <w:pPr>
        <w:numPr>
          <w:ilvl w:val="0"/>
          <w:numId w:val="2"/>
        </w:numPr>
        <w:ind w:left="40" w:right="40"/>
        <w:jc w:val="both"/>
        <w:spacing w:after="200"/>
        <w:widowControl w:val="off"/>
        <w:tabs>
          <w:tab w:val="left" w:pos="765" w:leader="none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Основанием возни</w:t>
      </w:r>
      <w:r>
        <w:rPr>
          <w:rFonts w:ascii="Arial Narrow" w:hAnsi="Arial Narrow"/>
          <w:sz w:val="28"/>
          <w:szCs w:val="28"/>
        </w:rPr>
        <w:t xml:space="preserve">кновения образовательных отношений между Исполнителем и Заказчиком является распорядительный акт Исполнителя о приеме Заказчика на обучение к Исполнителю (приказ Исполнителя) о зачислении обучающегося в группу или на индивидуальное обучение. После издания </w:t>
      </w:r>
      <w:r>
        <w:rPr>
          <w:rFonts w:ascii="Arial Narrow" w:hAnsi="Arial Narrow"/>
          <w:sz w:val="28"/>
          <w:szCs w:val="28"/>
        </w:rPr>
        <w:t xml:space="preserve">Исполнителем распорядительного акта о приеме на обучение Заказчик приобретает дополнительные права и обязанности обучающегося, предусмотренные законодательством об образовании и локальными нормативными актами Исполнителя.</w:t>
      </w:r>
      <w:r/>
    </w:p>
    <w:p>
      <w:pPr>
        <w:numPr>
          <w:ilvl w:val="0"/>
          <w:numId w:val="2"/>
        </w:numPr>
        <w:ind w:left="40"/>
        <w:jc w:val="both"/>
        <w:spacing w:after="200"/>
        <w:widowControl w:val="off"/>
        <w:tabs>
          <w:tab w:val="left" w:pos="534" w:leader="none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Заказчик (Обучающийся) имеет право:</w:t>
      </w:r>
      <w:r/>
    </w:p>
    <w:p>
      <w:pPr>
        <w:numPr>
          <w:ilvl w:val="0"/>
          <w:numId w:val="3"/>
        </w:numPr>
        <w:ind w:left="40" w:right="40"/>
        <w:jc w:val="both"/>
        <w:spacing w:after="200"/>
        <w:widowControl w:val="off"/>
        <w:tabs>
          <w:tab w:val="left" w:pos="851" w:leader="none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обращаться к работникам Исполнителя по вопросам, касающимся процесса обучения;</w:t>
      </w:r>
      <w:r/>
    </w:p>
    <w:p>
      <w:pPr>
        <w:numPr>
          <w:ilvl w:val="0"/>
          <w:numId w:val="3"/>
        </w:numPr>
        <w:ind w:left="40" w:right="40"/>
        <w:jc w:val="both"/>
        <w:spacing w:after="200"/>
        <w:widowControl w:val="off"/>
        <w:tabs>
          <w:tab w:val="left" w:pos="822" w:leader="none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получать полную и достоверную информацию об оценке своих знаний, умений и навыков, а также о критериях этой оценки:</w:t>
      </w:r>
      <w:r/>
    </w:p>
    <w:p>
      <w:pPr>
        <w:numPr>
          <w:ilvl w:val="0"/>
          <w:numId w:val="3"/>
        </w:numPr>
        <w:ind w:left="40" w:right="40"/>
        <w:jc w:val="both"/>
        <w:spacing w:after="200"/>
        <w:widowControl w:val="off"/>
        <w:tabs>
          <w:tab w:val="left" w:pos="-851" w:leader="none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пользоваться</w:t>
      </w:r>
      <w:r>
        <w:rPr>
          <w:rFonts w:ascii="Arial Narrow" w:hAnsi="Arial Narrow"/>
          <w:sz w:val="28"/>
          <w:szCs w:val="28"/>
        </w:rPr>
        <w:tab/>
        <w:t xml:space="preserve">имуществом Исполнителя, необходимым для осуществления программы во время занятий;</w:t>
      </w:r>
      <w:r/>
    </w:p>
    <w:p>
      <w:pPr>
        <w:ind w:right="20"/>
        <w:jc w:val="both"/>
        <w:widowControl w:val="off"/>
        <w:tabs>
          <w:tab w:val="left" w:pos="2228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 Заказчик (Обучающийся) обязан:</w:t>
      </w:r>
      <w:r/>
    </w:p>
    <w:p>
      <w:pPr>
        <w:ind w:right="20"/>
        <w:jc w:val="both"/>
        <w:widowControl w:val="off"/>
        <w:tabs>
          <w:tab w:val="left" w:pos="2228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4.3.1.выполнять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требования устава Исполнителя, правил внутреннего распорядка, правил внутреннего распорядка в общежитии и иных локальных нормативных актов по вопросам организации и осуществления образовательной деятельности Исполнителя;</w:t>
      </w:r>
      <w:r/>
    </w:p>
    <w:p>
      <w:pPr>
        <w:ind w:left="20" w:right="20"/>
        <w:jc w:val="both"/>
        <w:widowControl w:val="off"/>
        <w:tabs>
          <w:tab w:val="left" w:pos="1844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4.3.2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уважать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  <w:r/>
    </w:p>
    <w:p>
      <w:pPr>
        <w:ind w:lef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4.3.3.бережно относиться к имуществу Исполнителя;</w:t>
      </w:r>
      <w:r/>
    </w:p>
    <w:p>
      <w:pPr>
        <w:ind w:right="20"/>
        <w:jc w:val="both"/>
        <w:widowControl w:val="off"/>
        <w:tabs>
          <w:tab w:val="left" w:pos="1450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4.3.4.</w:t>
      </w:r>
      <w:r>
        <w:rPr>
          <w:rFonts w:ascii="Arial Narrow" w:hAnsi="Arial Narrow"/>
          <w:color w:val="000000"/>
          <w:sz w:val="28"/>
          <w:szCs w:val="28"/>
        </w:rPr>
        <w:t xml:space="preserve">нести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 иные обязанности</w:t>
      </w:r>
      <w:r>
        <w:rPr>
          <w:rFonts w:ascii="Arial Narrow" w:hAnsi="Arial Narrow"/>
          <w:color w:val="000000"/>
          <w:sz w:val="28"/>
          <w:szCs w:val="28"/>
        </w:rPr>
        <w:t xml:space="preserve">, предусмотренные Федеральным законом «Об образовании в Российской Федерации», иными федеральными законами;</w:t>
      </w:r>
      <w:r/>
    </w:p>
    <w:p>
      <w:pPr>
        <w:jc w:val="both"/>
        <w:widowControl w:val="off"/>
        <w:tabs>
          <w:tab w:val="left" w:pos="730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4.3.5.своевременно вносить оплату за оказанные Исполнителем Услуги.</w:t>
      </w:r>
      <w:r/>
    </w:p>
    <w:p>
      <w:pPr>
        <w:numPr>
          <w:ilvl w:val="0"/>
          <w:numId w:val="4"/>
        </w:numPr>
        <w:jc w:val="both"/>
        <w:spacing w:after="200"/>
        <w:widowControl w:val="off"/>
        <w:tabs>
          <w:tab w:val="left" w:pos="519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Исполнитель имеет право:</w:t>
      </w:r>
      <w:r/>
    </w:p>
    <w:p>
      <w:pPr>
        <w:numPr>
          <w:ilvl w:val="0"/>
          <w:numId w:val="5"/>
        </w:numPr>
        <w:jc w:val="both"/>
        <w:spacing w:after="200"/>
        <w:widowControl w:val="off"/>
        <w:tabs>
          <w:tab w:val="left" w:pos="730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оказывать услуги, выбирать систему оценок;</w:t>
      </w:r>
      <w:r/>
    </w:p>
    <w:p>
      <w:pPr>
        <w:numPr>
          <w:ilvl w:val="0"/>
          <w:numId w:val="5"/>
        </w:numPr>
        <w:ind w:right="20"/>
        <w:jc w:val="both"/>
        <w:spacing w:after="200"/>
        <w:widowControl w:val="off"/>
        <w:tabs>
          <w:tab w:val="left" w:pos="874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осуществлять текущий контроль успеваемости и промежуточной аттестации обучающегося, установления их формы, периодичности и порядка проведения;</w:t>
      </w:r>
      <w:r/>
    </w:p>
    <w:p>
      <w:pPr>
        <w:numPr>
          <w:ilvl w:val="0"/>
          <w:numId w:val="5"/>
        </w:numPr>
        <w:ind w:right="20"/>
        <w:jc w:val="both"/>
        <w:spacing w:after="200"/>
        <w:widowControl w:val="off"/>
        <w:tabs>
          <w:tab w:val="left" w:pos="884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вести индивидуальный учет результатов освоения </w:t>
      </w:r>
      <w:r>
        <w:rPr>
          <w:rFonts w:ascii="Arial Narrow" w:hAnsi="Arial Narrow"/>
          <w:color w:val="000000"/>
          <w:sz w:val="28"/>
          <w:szCs w:val="28"/>
        </w:rPr>
        <w:t xml:space="preserve">обучающимся</w:t>
      </w:r>
      <w:r>
        <w:rPr>
          <w:rFonts w:ascii="Arial Narrow" w:hAnsi="Arial Narrow"/>
          <w:color w:val="000000"/>
          <w:sz w:val="28"/>
          <w:szCs w:val="28"/>
        </w:rPr>
        <w:t xml:space="preserve"> образовательной программы, а также хранить в архивах информацию об этих результатах на бумажных и (или) электронных носителях;</w:t>
      </w:r>
      <w:r/>
    </w:p>
    <w:p>
      <w:pPr>
        <w:widowControl w:val="off"/>
        <w:tabs>
          <w:tab w:val="left" w:pos="2108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4.5.Исполнитель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обязан: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4.5.1.обеспечить реализацию, в полной объеме, образовательной программы, соответствие качества подготовки </w:t>
      </w:r>
      <w:r>
        <w:rPr>
          <w:rFonts w:ascii="Arial Narrow" w:hAnsi="Arial Narrow"/>
          <w:color w:val="000000"/>
          <w:sz w:val="28"/>
          <w:szCs w:val="28"/>
        </w:rPr>
        <w:t xml:space="preserve">обучающихся</w:t>
      </w:r>
      <w:r>
        <w:rPr>
          <w:rFonts w:ascii="Arial Narrow" w:hAnsi="Arial Narrow"/>
          <w:color w:val="000000"/>
          <w:sz w:val="28"/>
          <w:szCs w:val="28"/>
        </w:rPr>
        <w:t xml:space="preserve"> установленным требованиям;</w:t>
      </w:r>
      <w:r/>
    </w:p>
    <w:p>
      <w:pPr>
        <w:ind w:right="20"/>
        <w:jc w:val="both"/>
        <w:widowControl w:val="off"/>
        <w:tabs>
          <w:tab w:val="left" w:pos="1964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4.5.2.создавать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безопасные условия обучения, воспитания </w:t>
      </w:r>
      <w:r>
        <w:rPr>
          <w:rFonts w:ascii="Arial Narrow" w:hAnsi="Arial Narrow"/>
          <w:color w:val="000000"/>
          <w:sz w:val="28"/>
          <w:szCs w:val="28"/>
        </w:rPr>
        <w:t xml:space="preserve">обучающихся</w:t>
      </w:r>
      <w:r>
        <w:rPr>
          <w:rFonts w:ascii="Arial Narrow" w:hAnsi="Arial Narrow"/>
          <w:color w:val="000000"/>
          <w:sz w:val="28"/>
          <w:szCs w:val="28"/>
        </w:rPr>
        <w:t xml:space="preserve">, в соответствии с установленными нормами, обеспечивающими жизнь и здоровье обучающихся;</w:t>
      </w:r>
      <w:r/>
    </w:p>
    <w:p>
      <w:pPr>
        <w:jc w:val="both"/>
        <w:spacing w:after="380"/>
        <w:widowControl w:val="off"/>
        <w:tabs>
          <w:tab w:val="left" w:pos="2017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4.5.3.соблюдать</w:t>
      </w:r>
      <w:r>
        <w:rPr>
          <w:rFonts w:ascii="Arial Narrow" w:hAnsi="Arial Narrow"/>
          <w:color w:val="000000"/>
          <w:sz w:val="28"/>
          <w:szCs w:val="28"/>
        </w:rPr>
        <w:tab/>
        <w:t xml:space="preserve">права и свободы </w:t>
      </w:r>
      <w:r>
        <w:rPr>
          <w:rFonts w:ascii="Arial Narrow" w:hAnsi="Arial Narrow"/>
          <w:color w:val="000000"/>
          <w:sz w:val="28"/>
          <w:szCs w:val="28"/>
        </w:rPr>
        <w:t xml:space="preserve">обучающихся</w:t>
      </w:r>
      <w:r>
        <w:rPr>
          <w:rFonts w:ascii="Arial Narrow" w:hAnsi="Arial Narrow"/>
          <w:color w:val="000000"/>
          <w:sz w:val="28"/>
          <w:szCs w:val="28"/>
        </w:rPr>
        <w:t xml:space="preserve">.</w:t>
      </w:r>
      <w:r/>
    </w:p>
    <w:p>
      <w:pPr>
        <w:jc w:val="both"/>
        <w:spacing w:after="380"/>
        <w:widowControl w:val="off"/>
        <w:tabs>
          <w:tab w:val="left" w:pos="2017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</w:r>
      <w:r/>
    </w:p>
    <w:p>
      <w:pPr>
        <w:numPr>
          <w:ilvl w:val="0"/>
          <w:numId w:val="6"/>
        </w:numPr>
        <w:ind w:right="20"/>
        <w:jc w:val="center"/>
        <w:spacing w:after="327"/>
        <w:widowControl w:val="off"/>
        <w:tabs>
          <w:tab w:val="left" w:pos="269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ОТВЕТСТВЕННОСТЬ СТОРОН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5.1.В случае неисполнения или ненадлежащего исполнения условий настоящего договора Стороны несут ответственность, предусмотренную настоящим договором и законодательством Российской Федерации.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а) безвозмездного оказания образовательных услуг;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б) соразмерного уменьшения стоимости оказанных платных образовательных услуг;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Arial Narrow" w:hAnsi="Arial Narrow"/>
          <w:color w:val="000000"/>
          <w:sz w:val="28"/>
          <w:szCs w:val="28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5.4. Если исполнитель нарушил сроки оказания платных образовательных услуг (сроки начала и (или) окончани</w:t>
      </w:r>
      <w:r>
        <w:rPr>
          <w:rFonts w:ascii="Arial Narrow" w:hAnsi="Arial Narrow"/>
          <w:color w:val="000000"/>
          <w:sz w:val="28"/>
          <w:szCs w:val="28"/>
        </w:rPr>
        <w:t xml:space="preserve">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в) потребовать уменьшения стоимости платных образовательных услуг;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г) расторгнуть договор.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5.4.По инициативе исполнителя </w:t>
      </w:r>
      <w:r>
        <w:rPr>
          <w:rFonts w:ascii="Arial Narrow" w:hAnsi="Arial Narrow"/>
          <w:color w:val="000000"/>
          <w:sz w:val="28"/>
          <w:szCs w:val="28"/>
        </w:rPr>
        <w:t xml:space="preserve">договор</w:t>
      </w:r>
      <w:r>
        <w:rPr>
          <w:rFonts w:ascii="Arial Narrow" w:hAnsi="Arial Narrow"/>
          <w:color w:val="000000"/>
          <w:sz w:val="28"/>
          <w:szCs w:val="28"/>
        </w:rPr>
        <w:t xml:space="preserve"> может быть расторгнут в одностороннем порядке в следующем случае: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а) применение к </w:t>
      </w:r>
      <w:r>
        <w:rPr>
          <w:rFonts w:ascii="Arial Narrow" w:hAnsi="Arial Narrow"/>
          <w:color w:val="000000"/>
          <w:sz w:val="28"/>
          <w:szCs w:val="28"/>
        </w:rPr>
        <w:t xml:space="preserve">обучающемуся</w:t>
      </w:r>
      <w:r>
        <w:rPr>
          <w:rFonts w:ascii="Arial Narrow" w:hAnsi="Arial Narrow"/>
          <w:color w:val="000000"/>
          <w:sz w:val="28"/>
          <w:szCs w:val="28"/>
        </w:rPr>
        <w:t xml:space="preserve">, достигшему возраста 15 лет, отчисления как меры дисциплинарного взыскания;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б) невыполнение </w:t>
      </w:r>
      <w:r>
        <w:rPr>
          <w:rFonts w:ascii="Arial Narrow" w:hAnsi="Arial Narrow"/>
          <w:color w:val="000000"/>
          <w:sz w:val="28"/>
          <w:szCs w:val="28"/>
        </w:rPr>
        <w:t xml:space="preserve">обучающимся</w:t>
      </w:r>
      <w:r>
        <w:rPr>
          <w:rFonts w:ascii="Arial Narrow" w:hAnsi="Arial Narrow"/>
          <w:color w:val="000000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</w:t>
      </w:r>
      <w:r>
        <w:rPr>
          <w:rFonts w:ascii="Arial Narrow" w:hAnsi="Arial Narrow"/>
          <w:color w:val="000000"/>
          <w:sz w:val="28"/>
          <w:szCs w:val="28"/>
        </w:rPr>
        <w:t xml:space="preserve">зачисление в эту образовательную организацию;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г) просрочка оплаты стоимости платных образовательных услуг;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/>
    </w:p>
    <w:p>
      <w:pPr>
        <w:ind w:left="20" w:right="20"/>
        <w:jc w:val="both"/>
        <w:widowControl w:val="off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</w:r>
      <w:r/>
    </w:p>
    <w:p>
      <w:pPr>
        <w:ind w:right="620"/>
        <w:jc w:val="center"/>
        <w:widowControl w:val="off"/>
        <w:tabs>
          <w:tab w:val="left" w:pos="2822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6.СРОК ДЕЙСТВИЯ ДОГОВОРА И ДОПОЛНИТЕЛЬНЫЕ </w:t>
      </w:r>
      <w:r/>
    </w:p>
    <w:p>
      <w:pPr>
        <w:ind w:right="620"/>
        <w:jc w:val="center"/>
        <w:widowControl w:val="off"/>
        <w:tabs>
          <w:tab w:val="left" w:pos="2822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ОСНОВАНИЯ РАСТОРЖЕНИЯ ДОГОВОРА</w:t>
      </w:r>
      <w:r/>
    </w:p>
    <w:p>
      <w:pPr>
        <w:numPr>
          <w:ilvl w:val="0"/>
          <w:numId w:val="7"/>
        </w:numPr>
        <w:ind w:right="20"/>
        <w:jc w:val="both"/>
        <w:spacing w:after="200"/>
        <w:widowControl w:val="off"/>
        <w:tabs>
          <w:tab w:val="left" w:pos="543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Настоящий договор вступает в силу с момента подписания и действует до окончания срока обучения.</w:t>
      </w:r>
      <w:r/>
    </w:p>
    <w:p>
      <w:pPr>
        <w:numPr>
          <w:ilvl w:val="0"/>
          <w:numId w:val="7"/>
        </w:numPr>
        <w:ind w:right="20"/>
        <w:jc w:val="both"/>
        <w:spacing w:after="200"/>
        <w:widowControl w:val="off"/>
        <w:tabs>
          <w:tab w:val="left" w:pos="524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По инициативе Исполнителя настоящий </w:t>
      </w:r>
      <w:r>
        <w:rPr>
          <w:rFonts w:ascii="Arial Narrow" w:hAnsi="Arial Narrow"/>
          <w:color w:val="000000"/>
          <w:sz w:val="28"/>
          <w:szCs w:val="28"/>
        </w:rPr>
        <w:t xml:space="preserve">договор</w:t>
      </w:r>
      <w:r>
        <w:rPr>
          <w:rFonts w:ascii="Arial Narrow" w:hAnsi="Arial Narrow"/>
          <w:color w:val="000000"/>
          <w:sz w:val="28"/>
          <w:szCs w:val="28"/>
        </w:rPr>
        <w:t xml:space="preserve"> может быть расторгнут в одностороннем порядке в следующем случае:</w:t>
      </w:r>
      <w:r/>
    </w:p>
    <w:p>
      <w:pPr>
        <w:numPr>
          <w:ilvl w:val="0"/>
          <w:numId w:val="8"/>
        </w:numPr>
        <w:ind w:right="20"/>
        <w:jc w:val="both"/>
        <w:spacing w:after="200"/>
        <w:widowControl w:val="off"/>
        <w:tabs>
          <w:tab w:val="left" w:pos="279" w:leader="none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просрочка оплаты стоимости платных образовательных услуг согласно п.3.5.;</w:t>
      </w:r>
      <w:r/>
    </w:p>
    <w:p>
      <w:pPr>
        <w:jc w:val="both"/>
        <w:rPr>
          <w:rFonts w:ascii="Arial Narrow" w:hAnsi="Arial Narrow" w:eastAsia="Calibri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307975" distB="0" distL="63500" distR="63500" simplePos="0" relativeHeight="251658240" behindDoc="1" locked="0" layoutInCell="1" allowOverlap="1">
                <wp:simplePos x="0" y="0"/>
                <wp:positionH relativeFrom="margin">
                  <wp:posOffset>4196080</wp:posOffset>
                </wp:positionH>
                <wp:positionV relativeFrom="paragraph">
                  <wp:posOffset>713105</wp:posOffset>
                </wp:positionV>
                <wp:extent cx="803910" cy="142875"/>
                <wp:effectExtent l="0" t="0" r="15240" b="6350"/>
                <wp:wrapSquare wrapText="bothSides"/>
                <wp:docPr id="1" name="Поле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22"/>
                              <w:ind w:left="100"/>
                              <w:jc w:val="left"/>
                              <w:spacing w:after="0" w:line="230" w:lineRule="exact"/>
                              <w:shd w:val="clear" w:color="auto" w:fill="auto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5.0pt;mso-wrap-distance-top:24.2pt;mso-wrap-distance-right:5.0pt;mso-wrap-distance-bottom:0.0pt;z-index:-251658240;o:allowoverlap:true;o:allowincell:true;mso-position-horizontal-relative:margin;margin-left:330.4pt;mso-position-horizontal:absolute;mso-position-vertical-relative:text;margin-top:56.1pt;mso-position-vertical:absolute;width:63.3pt;height:11.2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622"/>
                        <w:ind w:left="100"/>
                        <w:jc w:val="left"/>
                        <w:spacing w:after="0" w:line="230" w:lineRule="exact"/>
                        <w:shd w:val="clear" w:color="auto" w:fill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eastAsia="Calibri"/>
          <w:sz w:val="28"/>
          <w:szCs w:val="28"/>
        </w:rPr>
        <w:t xml:space="preserve">- невозможность надлежащего исполнения обязательств по оказанию платных образовательных услуг вследствие действия (бездействия) Заказчика.</w:t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99"/>
        <w:gridCol w:w="445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Заказчик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9" w:type="dxa"/>
            <w:textDirection w:val="lrTb"/>
            <w:noWrap w:val="false"/>
          </w:tcPr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Наименование: ГПОУ МПТ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Место нахождения: 652155, Кемеровская област</w:t>
            </w:r>
            <w:r>
              <w:rPr>
                <w:rFonts w:ascii="Arial Narrow" w:hAnsi="Arial Narrow"/>
                <w:sz w:val="28"/>
                <w:szCs w:val="28"/>
              </w:rPr>
              <w:t xml:space="preserve">ь-</w:t>
            </w:r>
            <w:r>
              <w:rPr>
                <w:rFonts w:ascii="Arial Narrow" w:hAnsi="Arial Narrow"/>
                <w:sz w:val="28"/>
                <w:szCs w:val="28"/>
              </w:rPr>
              <w:t xml:space="preserve"> Кузбасс, г. Мариинск, ул. Котовского, 19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Почтовый адрес:652155, Кемеровская област</w:t>
            </w:r>
            <w:r>
              <w:rPr>
                <w:rFonts w:ascii="Arial Narrow" w:hAnsi="Arial Narrow"/>
                <w:sz w:val="28"/>
                <w:szCs w:val="28"/>
              </w:rPr>
              <w:t xml:space="preserve">ь-</w:t>
            </w:r>
            <w:r>
              <w:rPr>
                <w:rFonts w:ascii="Arial Narrow" w:hAnsi="Arial Narrow"/>
                <w:sz w:val="28"/>
                <w:szCs w:val="28"/>
              </w:rPr>
              <w:t xml:space="preserve"> Кузбасс, г. Мариинск, ул. Котовского, 19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Телефон, факс 8-38443-5-26-36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Электронная почта spomat@mail.ru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ОГРН 1024201365132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ИНН   4237000040       КПП 421301001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Банковские реквизиты: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л</w:t>
            </w:r>
            <w:r>
              <w:rPr>
                <w:rFonts w:ascii="Arial Narrow" w:hAnsi="Arial Narrow"/>
                <w:sz w:val="28"/>
                <w:szCs w:val="28"/>
              </w:rPr>
              <w:t xml:space="preserve">/с 20396Х41110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наименование банка:  ОТДЕЛЕНИЕ КЕМЕРОВО БАНКА РОССИИ//УФК по Кемеровской области - Кузбассу г. Кемерово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р</w:t>
            </w:r>
            <w:r>
              <w:rPr>
                <w:rFonts w:ascii="Arial Narrow" w:hAnsi="Arial Narrow"/>
                <w:sz w:val="28"/>
                <w:szCs w:val="28"/>
              </w:rPr>
              <w:t xml:space="preserve">/с 03224643320000003900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к/с 40102810745370000032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БИК 013207212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КБК 000 000 000 000 000 00130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7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Директор                             М.В. Бубнова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7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Приложение № 1</w:t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к договору от «__» ______ 20___г. №____</w:t>
      </w:r>
      <w:r/>
    </w:p>
    <w:p>
      <w:pPr>
        <w:jc w:val="right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center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ОТМЕТКА ОБ ОПЛАТЕ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95"/>
        <w:gridCol w:w="3788"/>
        <w:gridCol w:w="2367"/>
        <w:gridCol w:w="252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п.п</w:t>
            </w: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Дата оплаты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Сумма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  <w:t xml:space="preserve">Подпись представителя Исполнителя об оплате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1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 w:eastAsia="Calibr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pStyle w:val="620"/>
        <w:ind w:right="-57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0"/>
        <w:ind w:right="-57" w:firstLine="426"/>
        <w:jc w:val="right"/>
        <w:tabs>
          <w:tab w:val="left" w:pos="4410" w:leader="none"/>
        </w:tabs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pPr>
      <w:r>
        <w:rPr>
          <w:rFonts w:ascii="Arial Narrow" w:hAnsi="Arial Narrow"/>
          <w:b/>
          <w:bCs/>
          <w:iCs/>
          <w:color w:val="000000"/>
          <w:spacing w:val="-3"/>
          <w:sz w:val="28"/>
          <w:szCs w:val="28"/>
          <w:lang w:val="ru-RU"/>
        </w:rPr>
      </w:r>
      <w:r/>
    </w:p>
    <w:p>
      <w:pPr>
        <w:pStyle w:val="621"/>
        <w:ind w:left="142" w:right="142" w:firstLine="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Примерная форма договора </w:t>
      </w:r>
      <w:r/>
    </w:p>
    <w:p>
      <w:pPr>
        <w:pStyle w:val="621"/>
        <w:ind w:left="142" w:right="142" w:firstLine="5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 дополнительном профессиональном образовании</w:t>
      </w:r>
      <w:r>
        <w:rPr>
          <w:rFonts w:ascii="Arial Narrow" w:hAnsi="Arial Narrow"/>
          <w:sz w:val="28"/>
          <w:szCs w:val="28"/>
        </w:rPr>
        <w:t xml:space="preserve">.</w:t>
      </w:r>
      <w:r/>
    </w:p>
    <w:p>
      <w:pPr>
        <w:jc w:val="center"/>
        <w:widowControl w:val="off"/>
        <w:rPr>
          <w:rFonts w:ascii="Arial Narrow" w:hAnsi="Arial Narrow" w:eastAsia="Calibri"/>
          <w:b/>
          <w:bCs/>
          <w:sz w:val="28"/>
          <w:szCs w:val="28"/>
          <w:lang w:eastAsia="en-US"/>
        </w:rPr>
      </w:pPr>
      <w:r/>
      <w:bookmarkStart w:id="0" w:name="Par30"/>
      <w:r/>
      <w:bookmarkEnd w:id="0"/>
      <w:r/>
      <w:r/>
    </w:p>
    <w:p>
      <w:pPr>
        <w:jc w:val="center"/>
        <w:widowControl w:val="off"/>
        <w:rPr>
          <w:rFonts w:ascii="Arial Narrow" w:hAnsi="Arial Narrow" w:eastAsia="Calibri"/>
          <w:b/>
          <w:bCs/>
          <w:sz w:val="28"/>
          <w:szCs w:val="28"/>
          <w:lang w:eastAsia="en-US"/>
        </w:rPr>
      </w:pPr>
      <w:r>
        <w:rPr>
          <w:rFonts w:ascii="Arial Narrow" w:hAnsi="Arial Narrow" w:eastAsia="Calibri"/>
          <w:b/>
          <w:bCs/>
          <w:sz w:val="28"/>
          <w:szCs w:val="28"/>
          <w:lang w:eastAsia="en-US"/>
        </w:rPr>
        <w:t xml:space="preserve">ДОГОВОР N </w:t>
      </w:r>
      <w:r/>
    </w:p>
    <w:p>
      <w:pPr>
        <w:jc w:val="center"/>
        <w:widowControl w:val="off"/>
        <w:rPr>
          <w:rFonts w:ascii="Arial Narrow" w:hAnsi="Arial Narrow" w:eastAsia="Calibri"/>
          <w:b/>
          <w:bCs/>
          <w:sz w:val="28"/>
          <w:szCs w:val="28"/>
          <w:lang w:eastAsia="en-US"/>
        </w:rPr>
      </w:pPr>
      <w:r>
        <w:rPr>
          <w:rFonts w:ascii="Arial Narrow" w:hAnsi="Arial Narrow" w:eastAsia="Calibri"/>
          <w:b/>
          <w:bCs/>
          <w:sz w:val="28"/>
          <w:szCs w:val="28"/>
          <w:lang w:eastAsia="en-US"/>
        </w:rPr>
        <w:t xml:space="preserve">о профессиональном обучении </w:t>
      </w:r>
      <w:r/>
    </w:p>
    <w:p>
      <w:pPr>
        <w:jc w:val="center"/>
        <w:widowControl w:val="off"/>
        <w:rPr>
          <w:rFonts w:ascii="Arial Narrow" w:hAnsi="Arial Narrow" w:eastAsia="Calibri"/>
          <w:b/>
          <w:bCs/>
          <w:sz w:val="28"/>
          <w:szCs w:val="28"/>
          <w:lang w:eastAsia="en-US"/>
        </w:rPr>
      </w:pPr>
      <w:r>
        <w:rPr>
          <w:rFonts w:ascii="Arial Narrow" w:hAnsi="Arial Narrow" w:eastAsia="Calibri"/>
          <w:b/>
          <w:bCs/>
          <w:sz w:val="28"/>
          <w:szCs w:val="28"/>
          <w:lang w:eastAsia="en-US"/>
        </w:rPr>
        <w:t xml:space="preserve">по дополнительным образовательным программам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Мариинск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  <w:sz w:val="28"/>
          <w:szCs w:val="28"/>
        </w:rPr>
        <w:t xml:space="preserve"> «___» _______ 20</w:t>
      </w:r>
      <w:r>
        <w:rPr>
          <w:rFonts w:ascii="Arial Narrow" w:hAnsi="Arial Narrow"/>
          <w:sz w:val="28"/>
          <w:szCs w:val="28"/>
        </w:rPr>
        <w:t xml:space="preserve">2</w:t>
      </w:r>
      <w:r>
        <w:rPr>
          <w:rFonts w:ascii="Arial Narrow" w:hAnsi="Arial Narrow"/>
          <w:sz w:val="28"/>
          <w:szCs w:val="28"/>
        </w:rPr>
        <w:t xml:space="preserve">__г.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p>
      <w:pPr>
        <w:ind w:firstLine="708"/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Государственное профессиональное образовательное учреждение «Мариинский политехнический техникум», осуществляющее  образовательную   деятельность   (далее  -  образовательная организация) на основании лицензии от</w:t>
      </w:r>
      <w:r>
        <w:rPr>
          <w:rFonts w:ascii="Arial Narrow" w:hAnsi="Arial Narrow"/>
          <w:sz w:val="28"/>
          <w:szCs w:val="28"/>
        </w:rPr>
        <w:t xml:space="preserve">              .</w:t>
      </w:r>
      <w:r>
        <w:rPr>
          <w:rFonts w:ascii="Arial Narrow" w:hAnsi="Arial Narrow"/>
          <w:sz w:val="28"/>
          <w:szCs w:val="28"/>
        </w:rPr>
        <w:t xml:space="preserve"> серия     №           , выданной                                     , именуемое в дальнейшем "Исполнитель", в лице директора Бубновой Марины Викторовны, действующего на основании Устава, и</w:t>
      </w:r>
      <w:r>
        <w:rPr>
          <w:rFonts w:ascii="Arial Narrow" w:hAnsi="Arial Narrow"/>
          <w:sz w:val="28"/>
          <w:szCs w:val="28"/>
        </w:rPr>
        <w:t xml:space="preserve">____________________________________________________</w:t>
      </w:r>
      <w:r>
        <w:rPr>
          <w:rFonts w:ascii="Arial Narrow" w:hAnsi="Arial Narrow"/>
          <w:sz w:val="28"/>
          <w:szCs w:val="28"/>
        </w:rPr>
        <w:t xml:space="preserve">,  паспорт серия</w:t>
      </w:r>
      <w:r>
        <w:rPr>
          <w:rFonts w:ascii="Arial Narrow" w:hAnsi="Arial Narrow"/>
          <w:sz w:val="28"/>
          <w:szCs w:val="28"/>
        </w:rPr>
        <w:t xml:space="preserve">_____</w:t>
      </w:r>
      <w:r>
        <w:rPr>
          <w:rFonts w:ascii="Arial Narrow" w:hAnsi="Arial Narrow"/>
          <w:sz w:val="28"/>
          <w:szCs w:val="28"/>
        </w:rPr>
        <w:t xml:space="preserve"> №</w:t>
      </w:r>
      <w:r>
        <w:rPr>
          <w:rFonts w:ascii="Arial Narrow" w:hAnsi="Arial Narrow"/>
          <w:sz w:val="28"/>
          <w:szCs w:val="28"/>
        </w:rPr>
        <w:t xml:space="preserve">______, выданный_____________</w:t>
      </w:r>
      <w:r>
        <w:rPr>
          <w:rFonts w:ascii="Arial Narrow" w:hAnsi="Arial Narrow"/>
          <w:sz w:val="28"/>
          <w:szCs w:val="28"/>
        </w:rPr>
        <w:t xml:space="preserve">                                                от </w:t>
      </w:r>
      <w:r>
        <w:rPr>
          <w:rFonts w:ascii="Arial Narrow" w:hAnsi="Arial Narrow"/>
          <w:sz w:val="28"/>
          <w:szCs w:val="28"/>
        </w:rPr>
        <w:t xml:space="preserve">___________ </w:t>
      </w:r>
      <w:r>
        <w:rPr>
          <w:rFonts w:ascii="Arial Narrow" w:hAnsi="Arial Narrow"/>
          <w:sz w:val="28"/>
          <w:szCs w:val="28"/>
        </w:rPr>
        <w:t xml:space="preserve">именуемое в дальнейшем "Заказчик", совместно именуемые Стороны, заключили настоящий Договор о нижеследующем: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1. Общие положения</w:t>
      </w:r>
      <w:r/>
    </w:p>
    <w:p>
      <w:pPr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1.1. Понятия, используемые в настоящем договоре:</w:t>
      </w:r>
      <w:r/>
    </w:p>
    <w:p>
      <w:pPr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«Заказчик» - физическое, имеющее намерение заказать либо заказывающее платные образовательные услуги для себя или иных лиц на основании договора;</w:t>
      </w:r>
      <w:r/>
    </w:p>
    <w:p>
      <w:pPr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«Обучающийся»- физическое лицо, осваивающее дополнительную образовательную программу.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2. Предмет договора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/>
      <w:bookmarkStart w:id="1" w:name="Par72"/>
      <w:r/>
      <w:bookmarkEnd w:id="1"/>
      <w:r>
        <w:rPr>
          <w:rFonts w:ascii="Arial Narrow" w:hAnsi="Arial Narrow"/>
          <w:sz w:val="28"/>
          <w:szCs w:val="28"/>
        </w:rPr>
        <w:t xml:space="preserve">2.1. Исполнитель   обязуется   предоставить   образовательную  услугу, а   Заказчик   обязуется   оплатить образовательную услугу.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Заказчик заказывает образовательную услугу с целью дополнительного профессионального образования лиц.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2.2. Наименование дополнительной образовательной программы, ее вида, уровня образования, формы обучения, кода, диапазона тарифных разрядов (классов, групп), минимального срока обучения в месяцах, присваиваемого разряда, </w:t>
      </w:r>
      <w:r>
        <w:rPr>
          <w:rFonts w:ascii="Arial Narrow" w:hAnsi="Arial Narrow"/>
          <w:sz w:val="28"/>
          <w:szCs w:val="28"/>
        </w:rPr>
        <w:t xml:space="preserve">уровня определяется в следующей таблице.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709"/>
        <w:gridCol w:w="1701"/>
        <w:gridCol w:w="1381"/>
        <w:gridCol w:w="1416"/>
        <w:gridCol w:w="103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Вид</w:t>
            </w:r>
            <w:r/>
          </w:p>
          <w:p>
            <w:pPr>
              <w:ind w:right="-108"/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Уровень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Форма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Наименование профессии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Диапазон тарифных разрядов (классов, групп)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Для лиц, ранее не имевших профессии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ind w:left="-72" w:right="-146"/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Минимальный срок обучения в месяцах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Присваиваемый квалификационный разряд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</w:tr>
    </w:tbl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2.2. Образовательные услуги предоставляются в пределах федерального  государственного  образовательного  стандарта  или федеральных государственных требований в соответствии с  учебным  планом Исполнителя.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2.3. Начало освоения образовательной программы начинается с «     »                  20     </w:t>
      </w:r>
      <w:r>
        <w:rPr>
          <w:rFonts w:ascii="Arial Narrow" w:hAnsi="Arial Narrow"/>
          <w:sz w:val="28"/>
          <w:szCs w:val="28"/>
        </w:rPr>
        <w:t xml:space="preserve">г. и заканчивается «     »                       20      г. включительно.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2.4. После освоения Обучающимся образовательной программы  ему  выдается свидетельство, установленного образца с вкладышем. </w:t>
      </w:r>
      <w:r/>
    </w:p>
    <w:p>
      <w:pPr>
        <w:jc w:val="center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3.Права Исполнителя, Заказчика, Обучающегося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/>
      <w:bookmarkStart w:id="2" w:name="Par96"/>
      <w:r/>
      <w:bookmarkEnd w:id="2"/>
      <w:r>
        <w:rPr>
          <w:rFonts w:ascii="Arial Narrow" w:hAnsi="Arial Narrow" w:eastAsia="Calibri"/>
          <w:sz w:val="28"/>
          <w:szCs w:val="28"/>
          <w:lang w:eastAsia="en-US"/>
        </w:rPr>
        <w:t xml:space="preserve">3.1. Исполнитель вправе: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3.1.1. Самостоятельно осуществлять образовательный процесс, устанавливать системы оценок, формы, порядок  и периодичность  проверки усвоенного материала в период освоения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Обучающимся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образовательной программы.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3.1.2. Применять к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Обучающемуся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3.2.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Обучающийся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3.3. Заказчик (Обучающийся) вправе: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tooltip="file:///C:\Users\Bibl\Desktop\МПТ\ПОЛОЖЕНИЯ\2020\100.%20Положение%20об%20оказании%20платных%20образовательных%20услуг%20спо%202021.doc#Par72" w:anchor="Par72" w:history="1">
        <w:r>
          <w:rPr>
            <w:rStyle w:val="623"/>
            <w:rFonts w:ascii="Arial Narrow" w:hAnsi="Arial Narrow" w:eastAsia="Calibri"/>
            <w:color w:val="auto"/>
            <w:sz w:val="28"/>
            <w:szCs w:val="28"/>
            <w:u w:val="none"/>
            <w:lang w:eastAsia="en-US"/>
          </w:rPr>
          <w:t xml:space="preserve">разделом</w:t>
        </w:r>
      </w:hyperlink>
      <w:r>
        <w:rPr>
          <w:rFonts w:ascii="Arial Narrow" w:hAnsi="Arial Narrow" w:eastAsia="Calibri"/>
          <w:sz w:val="28"/>
          <w:szCs w:val="28"/>
          <w:lang w:eastAsia="en-US"/>
        </w:rPr>
        <w:t xml:space="preserve"> 1 настоящего Договора.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3.3.2. Обращаться к Исполнителю по вопросам, касающимся образовательного процесса.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3.4. Обучающийся вправе: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3.4.1.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3.4.2.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3.4.3. 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/>
      <w:bookmarkStart w:id="3" w:name="Par109"/>
      <w:r/>
      <w:bookmarkEnd w:id="3"/>
      <w:r>
        <w:rPr>
          <w:rFonts w:ascii="Arial Narrow" w:hAnsi="Arial Narrow" w:eastAsia="Calibri"/>
          <w:sz w:val="28"/>
          <w:szCs w:val="28"/>
          <w:lang w:eastAsia="en-US"/>
        </w:rPr>
        <w:t xml:space="preserve">4. Обязанности Исполнителя, Заказчика, Обучающегося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 Исполнитель обязан:</w:t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 и условия настоящего договора.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4.1.2. Довести до Заказчика,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consultantplus://offline/ref=729A98CFD6BFAE6E55FED9D57E9C319280E99C1FB9CE895ACCF9828E78C04CG" w:history="1">
        <w:r>
          <w:rPr>
            <w:rStyle w:val="623"/>
            <w:rFonts w:ascii="Arial Narrow" w:hAnsi="Arial Narrow" w:eastAsia="Calibri"/>
            <w:color w:val="auto"/>
            <w:sz w:val="28"/>
            <w:szCs w:val="28"/>
            <w:u w:val="none"/>
            <w:lang w:eastAsia="en-US"/>
          </w:rPr>
          <w:t xml:space="preserve">Законом</w:t>
        </w:r>
      </w:hyperlink>
      <w:r>
        <w:rPr>
          <w:rFonts w:ascii="Arial Narrow" w:hAnsi="Arial Narrow" w:eastAsia="Calibri"/>
          <w:sz w:val="28"/>
          <w:szCs w:val="28"/>
          <w:lang w:eastAsia="en-US"/>
        </w:rPr>
        <w:t xml:space="preserve"> Российской Федерации "О защите прав потребителей" и Федеральным </w:t>
      </w:r>
      <w:hyperlink r:id="rId11" w:tooltip="consultantplus://offline/ref=729A98CFD6BFAE6E55FED9D57E9C319280EA9C1FBFCE895ACCF9828E78C04CG" w:history="1">
        <w:r>
          <w:rPr>
            <w:rStyle w:val="623"/>
            <w:rFonts w:ascii="Arial Narrow" w:hAnsi="Arial Narrow" w:eastAsia="Calibri"/>
            <w:color w:val="auto"/>
            <w:sz w:val="28"/>
            <w:szCs w:val="28"/>
            <w:u w:val="none"/>
            <w:lang w:eastAsia="en-US"/>
          </w:rPr>
          <w:t xml:space="preserve">законом</w:t>
        </w:r>
      </w:hyperlink>
      <w:r>
        <w:rPr>
          <w:rFonts w:ascii="Arial Narrow" w:hAnsi="Arial Narrow" w:eastAsia="Calibri"/>
          <w:sz w:val="28"/>
          <w:szCs w:val="28"/>
          <w:lang w:eastAsia="en-US"/>
        </w:rPr>
        <w:t xml:space="preserve"> "Об образовании в Российской Федерации".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4.1.3. Организовать и обеспечить надлежащее предоставление образовательных услуг, предусмотренных  разделом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4.1.4. Обеспечить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Обучающемуся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предусмотренные выбранной образовательной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программой условия ее освоения.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4.1.5. Сохранить место за Обучающимся в случае пропуска занятий по уважительным причинам (с учетом оплаты услуг, предусмотренных  разделом 1 настоящего Договора).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4.1.6. Принимать от Заказчика плату за образовательные услуги.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4.1.7. Обеспечить Заказчику,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определенных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4.3. Обучающийся обязан соблюдать требования, установленные в </w:t>
      </w:r>
      <w:hyperlink r:id="rId12" w:tooltip="consultantplus://offline/ref=729A98CFD6BFAE6E55FED9D57E9C319280EA9C1FBFCE895ACCF9828E780C64A945BB40CCD5736A8ACE4CG" w:history="1">
        <w:r>
          <w:rPr>
            <w:rStyle w:val="623"/>
            <w:rFonts w:ascii="Arial Narrow" w:hAnsi="Arial Narrow" w:eastAsia="Calibri"/>
            <w:color w:val="auto"/>
            <w:sz w:val="28"/>
            <w:szCs w:val="28"/>
            <w:u w:val="none"/>
            <w:lang w:eastAsia="en-US"/>
          </w:rPr>
          <w:t xml:space="preserve">статье 43</w:t>
        </w:r>
      </w:hyperlink>
      <w:r>
        <w:rPr>
          <w:rFonts w:ascii="Arial Narrow" w:hAnsi="Arial Narrow" w:eastAsia="Calibri"/>
          <w:sz w:val="28"/>
          <w:szCs w:val="28"/>
          <w:lang w:eastAsia="en-US"/>
        </w:rPr>
        <w:t xml:space="preserve"> Федерального закона от 29 декабря 2012 г. N 273-ФЗ "Об образовании в Российской Федерации", в том числе: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4.3.1. Выполнять задания для подготовки к занятиям, предусмотренным учебным планом, в том числе индивидуальным.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4.3.2. Извещать Исполнителя о причинах отсутствия на занятиях.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4.3.4. Соблюдать требования учредительных документов, правила внутреннего распорядка и иные локальные нормативные акты Исполнителя.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/>
      <w:bookmarkStart w:id="4" w:name="Par130"/>
      <w:r/>
      <w:bookmarkEnd w:id="4"/>
      <w:r>
        <w:rPr>
          <w:rFonts w:ascii="Arial Narrow" w:hAnsi="Arial Narrow" w:eastAsia="Calibri"/>
          <w:sz w:val="28"/>
          <w:szCs w:val="28"/>
          <w:lang w:eastAsia="en-US"/>
        </w:rPr>
        <w:t xml:space="preserve">5. Стоимость услуг, сроки и порядок их оплаты 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5.1. Полная стоимость платных образовательных услуг за весь период обучения Обучающегося составляет                рублей     копеек.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Увеличение стоимости образовательных услуг после заключения Договора не допускается, з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Подробный расчет затрат указан в приложение №3 настоящего договора.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5.2. Оплата стоимости образовательных услуг может производиться как безналичным перечислением денежных средств на расчетный счет Исполнителя, так и наличным  путем внесения денежных средств через кассу Исполнителя.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5.3. Заказчик производит оплату в течение 30 дней с момента окончания образовательных услуг на основании выставленных документов на оплату и Акта оказанных услуг.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</w:t>
      </w:r>
      <w:bookmarkStart w:id="5" w:name="Par144"/>
      <w:r/>
      <w:bookmarkEnd w:id="5"/>
      <w:r>
        <w:rPr>
          <w:rFonts w:ascii="Arial Narrow" w:hAnsi="Arial Narrow" w:eastAsia="Calibri"/>
          <w:sz w:val="28"/>
          <w:szCs w:val="28"/>
          <w:lang w:eastAsia="en-US"/>
        </w:rPr>
        <w:t xml:space="preserve"> Основания изменения и расторжения договора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6.2. Настоящий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Договор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может быть расторгнут по соглашению Сторон.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6.3. Настоящий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Договор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может быть расторгнут по инициативе Исполнителя в одностороннем порядке в случаях: 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 применение к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обучающемуся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, достигшему возраста 15 лет, отчисления как меры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дисциплинарного взыскания;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 невыполнение 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обучающимся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-установления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-в иных случаях, предусмотренных законодательством Российской Федерации.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6.4. Настоящий Договор расторгается досрочно: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 по инициативе Заказчика (Обучающегося), в том числе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-по обстоятельствам, не зависящим от воли Заказчика (Обучающегося) и Исполнителя, в том числе в случае ликвидации Исполнителя.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6.5. 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</w:t>
      </w:r>
      <w:bookmarkStart w:id="6" w:name="Par160"/>
      <w:r/>
      <w:bookmarkEnd w:id="6"/>
      <w:r>
        <w:rPr>
          <w:rFonts w:ascii="Arial Narrow" w:hAnsi="Arial Narrow" w:eastAsia="Calibri"/>
          <w:sz w:val="28"/>
          <w:szCs w:val="28"/>
          <w:lang w:eastAsia="en-US"/>
        </w:rPr>
        <w:t xml:space="preserve">Ответственность Исполнителя, Заказчика, Обучающегося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А) безвозмездного оказания образовательных услуг;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Б) соразмерного уменьшения стоимости оказанных платных образовательных услуг;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В) возмещения понесенных им расходов по устранению недостатков оказания платных образовательных услуг своими силами или третьими лицами.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7.2. 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7.3. Если Исполнитель нарушил сроки оказания платных образовательных услуг (сроки начала и (или)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В) потребовать уменьшения стоимости платных образовательных услуг;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Г) расторгнуть договор.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7.4. Заказчик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7.5.За неисполнение или ненадлежащее неисполнение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/>
    </w:p>
    <w:p>
      <w:pPr>
        <w:ind w:firstLine="540"/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8.</w:t>
      </w:r>
      <w:bookmarkStart w:id="7" w:name="Par175"/>
      <w:r/>
      <w:bookmarkEnd w:id="7"/>
      <w:r>
        <w:rPr>
          <w:rFonts w:ascii="Arial Narrow" w:hAnsi="Arial Narrow" w:eastAsia="Calibri"/>
          <w:sz w:val="28"/>
          <w:szCs w:val="28"/>
          <w:lang w:eastAsia="en-US"/>
        </w:rPr>
        <w:t xml:space="preserve">Срок действия Договора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8.1. Настоящий Договор вступает в силу со дня его заключения Сторонами и действует до полного исполнения Сторонами обязательств.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  <w:outlineLvl w:val="1"/>
      </w:pPr>
      <w:r/>
      <w:bookmarkStart w:id="8" w:name="Par179"/>
      <w:r/>
      <w:bookmarkEnd w:id="8"/>
      <w:r>
        <w:rPr>
          <w:rFonts w:ascii="Arial Narrow" w:hAnsi="Arial Narrow" w:eastAsia="Calibri"/>
          <w:sz w:val="28"/>
          <w:szCs w:val="28"/>
          <w:lang w:eastAsia="en-US"/>
        </w:rPr>
        <w:t xml:space="preserve">9. Заключительные положения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9.1. Настоящий Договор с</w:t>
      </w:r>
      <w:r>
        <w:rPr>
          <w:rFonts w:ascii="Arial Narrow" w:hAnsi="Arial Narrow" w:eastAsia="Calibri"/>
          <w:sz w:val="28"/>
          <w:szCs w:val="28"/>
          <w:lang w:eastAsia="en-US"/>
        </w:rPr>
        <w:t xml:space="preserve">оставлен в 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9.2. Изменения Договора оформляются дополнительными соглашениями к Договору.</w:t>
      </w:r>
      <w:r/>
    </w:p>
    <w:p>
      <w:pPr>
        <w:jc w:val="center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  <w:t xml:space="preserve">10.</w:t>
      </w:r>
      <w:bookmarkStart w:id="9" w:name="Par186"/>
      <w:r/>
      <w:bookmarkEnd w:id="9"/>
      <w:r>
        <w:rPr>
          <w:rFonts w:ascii="Arial Narrow" w:hAnsi="Arial Narrow" w:eastAsia="Calibri"/>
          <w:sz w:val="28"/>
          <w:szCs w:val="28"/>
          <w:lang w:eastAsia="en-US"/>
        </w:rPr>
        <w:t xml:space="preserve">Адреса и реквизиты сторон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39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Заказчик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Наименование: ГПОУ МПТ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Место нахождения: 652155, Кемеровская област</w:t>
            </w:r>
            <w:r>
              <w:rPr>
                <w:rFonts w:ascii="Arial Narrow" w:hAnsi="Arial Narrow"/>
                <w:sz w:val="28"/>
                <w:szCs w:val="28"/>
              </w:rPr>
              <w:t xml:space="preserve">ь-</w:t>
            </w:r>
            <w:r>
              <w:rPr>
                <w:rFonts w:ascii="Arial Narrow" w:hAnsi="Arial Narrow"/>
                <w:sz w:val="28"/>
                <w:szCs w:val="28"/>
              </w:rPr>
              <w:t xml:space="preserve"> Кузбасс, г. Мариинск, ул. Котовского, 19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Почтовый адрес:652155, Кемеровская област</w:t>
            </w:r>
            <w:r>
              <w:rPr>
                <w:rFonts w:ascii="Arial Narrow" w:hAnsi="Arial Narrow"/>
                <w:sz w:val="28"/>
                <w:szCs w:val="28"/>
              </w:rPr>
              <w:t xml:space="preserve">ь-</w:t>
            </w:r>
            <w:r>
              <w:rPr>
                <w:rFonts w:ascii="Arial Narrow" w:hAnsi="Arial Narrow"/>
                <w:sz w:val="28"/>
                <w:szCs w:val="28"/>
              </w:rPr>
              <w:t xml:space="preserve"> Кузбасс, г. Мариинск, ул. Котовского, 19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Телефон, факс 8-38443-5-26-36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Электронная почта spomat@mail.ru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ОГРН 1024201365132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ИНН   4237000040       КПП 421301001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Банковские реквизиты: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л</w:t>
            </w:r>
            <w:r>
              <w:rPr>
                <w:rFonts w:ascii="Arial Narrow" w:hAnsi="Arial Narrow"/>
                <w:sz w:val="28"/>
                <w:szCs w:val="28"/>
              </w:rPr>
              <w:t xml:space="preserve">/с 20396Х41110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наименование банка:  ОТДЕЛЕНИЕ КЕМЕРОВО БАНКА РОССИИ//УФК по Кемеровской области - Кузбассу г. Кемерово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р</w:t>
            </w:r>
            <w:r>
              <w:rPr>
                <w:rFonts w:ascii="Arial Narrow" w:hAnsi="Arial Narrow"/>
                <w:sz w:val="28"/>
                <w:szCs w:val="28"/>
              </w:rPr>
              <w:t xml:space="preserve">/с 03224643320000003900</w:t>
            </w:r>
            <w:r/>
          </w:p>
          <w:p>
            <w:pPr>
              <w:rPr>
                <w:rFonts w:ascii="Arial Narrow" w:hAnsi="Arial Narrow"/>
                <w:sz w:val="28"/>
                <w:szCs w:val="28"/>
              </w:rPr>
              <w:suppressLineNumbers/>
            </w:pPr>
            <w:r>
              <w:rPr>
                <w:rFonts w:ascii="Arial Narrow" w:hAnsi="Arial Narrow"/>
                <w:sz w:val="28"/>
                <w:szCs w:val="28"/>
              </w:rPr>
              <w:t xml:space="preserve">к/с 40102810745370000032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БИК 013207212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КБК 000 000 000 000 000 00130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5" w:type="dxa"/>
            <w:textDirection w:val="lrTb"/>
            <w:noWrap w:val="false"/>
          </w:tcPr>
          <w:p>
            <w:pPr>
              <w:ind w:left="40" w:hanging="10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/>
          </w:p>
          <w:p>
            <w:pPr>
              <w:ind w:left="283" w:hanging="28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Директор                               М.В. Бубнова</w:t>
            </w:r>
            <w:r/>
          </w:p>
          <w:p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5" w:type="dxa"/>
            <w:textDirection w:val="lrTb"/>
            <w:noWrap w:val="false"/>
          </w:tcPr>
          <w:p>
            <w:pPr>
              <w:ind w:left="283" w:hanging="28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both"/>
        <w:widowControl w:val="off"/>
        <w:rPr>
          <w:rFonts w:ascii="Arial Narrow" w:hAnsi="Arial Narrow" w:eastAsia="Calibri"/>
          <w:sz w:val="28"/>
          <w:szCs w:val="28"/>
          <w:lang w:eastAsia="en-US"/>
        </w:rPr>
      </w:pPr>
      <w:r>
        <w:rPr>
          <w:rFonts w:ascii="Arial Narrow" w:hAnsi="Arial Narrow" w:eastAsia="Calibri"/>
          <w:sz w:val="28"/>
          <w:szCs w:val="28"/>
          <w:lang w:eastAsia="en-US"/>
        </w:rPr>
      </w:r>
      <w:r/>
    </w:p>
    <w:p>
      <w:pPr>
        <w:jc w:val="both"/>
        <w:widowControl w:val="off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Cambria">
    <w:panose1 w:val="020206030504050203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4.2.%1."/>
      <w:lvlJc w:val="left"/>
      <w:pPr>
        <w:ind w:left="0" w:firstLine="0"/>
      </w:pPr>
      <w:rPr>
        <w:rFonts w:ascii="Arial Narrow" w:hAnsi="Arial Narrow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0" w:firstLine="0"/>
      </w:pPr>
      <w:rPr>
        <w:rFonts w:ascii="Arial Narrow" w:hAnsi="Arial Narrow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4.4.%1."/>
      <w:lvlJc w:val="left"/>
      <w:pPr>
        <w:ind w:left="0" w:firstLine="0"/>
      </w:pPr>
      <w:rPr>
        <w:rFonts w:ascii="Arial Narrow" w:hAnsi="Arial Narrow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5"/>
        <w:szCs w:val="25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4.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0" w:firstLine="0"/>
      </w:pPr>
      <w:rPr>
        <w:rFonts w:ascii="Arial Narrow" w:hAnsi="Arial Narrow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5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15">
    <w:name w:val="Heading 1"/>
    <w:basedOn w:val="614"/>
    <w:next w:val="614"/>
    <w:link w:val="619"/>
    <w:uiPriority w:val="9"/>
    <w:qFormat/>
    <w:pPr>
      <w:keepLines/>
      <w:keepNext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character" w:styleId="619" w:customStyle="1">
    <w:name w:val="Заголовок 1 Знак"/>
    <w:basedOn w:val="616"/>
    <w:link w:val="615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</w:style>
  <w:style w:type="paragraph" w:styleId="620" w:customStyle="1">
    <w:name w:val="Iau?iue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val="en-US" w:eastAsia="ru-RU"/>
    </w:rPr>
  </w:style>
  <w:style w:type="paragraph" w:styleId="621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622" w:customStyle="1">
    <w:name w:val="Основной текст2"/>
    <w:basedOn w:val="614"/>
    <w:pPr>
      <w:jc w:val="both"/>
      <w:spacing w:after="300" w:line="379" w:lineRule="exact"/>
      <w:shd w:val="clear" w:color="auto" w:fill="ffffff"/>
      <w:widowControl w:val="off"/>
    </w:pPr>
    <w:rPr>
      <w:color w:val="000000"/>
      <w:sz w:val="25"/>
      <w:szCs w:val="25"/>
    </w:rPr>
  </w:style>
  <w:style w:type="character" w:styleId="623">
    <w:name w:val="Hyperlink"/>
    <w:basedOn w:val="61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Bibl\Desktop\&#1052;&#1055;&#1058;\&#1055;&#1054;&#1051;&#1054;&#1046;&#1045;&#1053;&#1048;&#1071;\2020\100.%20&#1055;&#1086;&#1083;&#1086;&#1078;&#1077;&#1085;&#1080;&#1077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9;&#1087;&#1086;%202021.doc" TargetMode="External"/><Relationship Id="rId10" Type="http://schemas.openxmlformats.org/officeDocument/2006/relationships/hyperlink" Target="consultantplus://offline/ref=729A98CFD6BFAE6E55FED9D57E9C319280E99C1FB9CE895ACCF9828E78C04CG" TargetMode="External"/><Relationship Id="rId11" Type="http://schemas.openxmlformats.org/officeDocument/2006/relationships/hyperlink" Target="consultantplus://offline/ref=729A98CFD6BFAE6E55FED9D57E9C319280EA9C1FBFCE895ACCF9828E78C04CG" TargetMode="External"/><Relationship Id="rId12" Type="http://schemas.openxmlformats.org/officeDocument/2006/relationships/hyperlink" Target="consultantplus://offline/ref=729A98CFD6BFAE6E55FED9D57E9C319280EA9C1FBFCE895ACCF9828E780C64A945BB40CCD5736A8ACE4C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Баянова Алена</cp:lastModifiedBy>
  <cp:revision>3</cp:revision>
  <dcterms:created xsi:type="dcterms:W3CDTF">2021-02-11T06:16:00Z</dcterms:created>
  <dcterms:modified xsi:type="dcterms:W3CDTF">2022-10-06T08:49:03Z</dcterms:modified>
</cp:coreProperties>
</file>